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>
      <w:pPr>
        <w:pStyle w:val="Normal"/>
        <w:spacing w:lineRule="auto" w:line="360" w:before="0" w:after="0"/>
        <w:ind w:hanging="0"/>
        <w:rPr>
          <w:rFonts w:ascii="Times New Roman" w:hAnsi="Times New Roman" w:eastAsia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Название предмета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математика</w:t>
      </w:r>
      <w:r>
        <w:rPr>
          <w:rFonts w:eastAsia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Группа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22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Дата  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10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.02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Тема урока</w:t>
      </w:r>
      <w:r>
        <w:rPr>
          <w:rFonts w:eastAsia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Вычисление производных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урока: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повторение и обобщение пройденного материала.</w:t>
      </w:r>
    </w:p>
    <w:p>
      <w:pPr>
        <w:pStyle w:val="Normal"/>
        <w:spacing w:lineRule="auto" w:line="360" w:before="0" w:after="0"/>
        <w:ind w:firstLine="851"/>
        <w:rPr>
          <w:b/>
          <w:b/>
          <w:bCs/>
        </w:rPr>
      </w:pPr>
      <w:r>
        <w:rPr>
          <w:rFonts w:eastAsia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ru-RU"/>
        </w:rPr>
        <w:t>Задачи:</w:t>
      </w:r>
    </w:p>
    <w:tbl>
      <w:tblPr>
        <w:tblW w:w="14754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54"/>
      </w:tblGrid>
      <w:tr>
        <w:trPr>
          <w:trHeight w:val="615" w:hRule="atLeast"/>
        </w:trPr>
        <w:tc>
          <w:tcPr>
            <w:tcW w:w="147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Образовательные: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сформировать знания (УУД) о производной и правилах вычисления производной элементарных и сложный функций, проанализировать степень усвоения материала на тему "Производная", продолжить формирование УУД по данному учебному материалу.</w:t>
            </w:r>
          </w:p>
        </w:tc>
      </w:tr>
      <w:tr>
        <w:trPr>
          <w:trHeight w:val="300" w:hRule="atLeast"/>
        </w:trPr>
        <w:tc>
          <w:tcPr>
            <w:tcW w:w="147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Развивающие: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развивать самостоятельность в выборе способа, режима, условий и организации работы, развивать память, мышление, речь, познавательные интересы, учить анализировать ответы товарищей, понимать свои ошибки.</w:t>
            </w:r>
          </w:p>
        </w:tc>
      </w:tr>
      <w:tr>
        <w:trPr>
          <w:trHeight w:val="300" w:hRule="atLeast"/>
        </w:trPr>
        <w:tc>
          <w:tcPr>
            <w:tcW w:w="147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Воспитательные: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создать атмосферу коллективного поиска, эмоциональной приподнятости, радости познания, радости преодоления трудностей, дать почувствовать, увидеть, что решая и выполняя всё более сложные задачи и упражнения, они продвигаются в своём  интеллектуальном, профессиональном и волевом развитии.</w:t>
            </w:r>
          </w:p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Место урока в разделе 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eastAsia="ru-RU"/>
              </w:rPr>
              <w:t>10.02.202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Тип урока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Урок повторения и обобщения знаний.</w:t>
            </w:r>
          </w:p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Основные термины и понятия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Определение производной. Геометрический и физический смысл производной. Правила нахождения производных. Производные элементарных функций. Производная сложной функции.</w:t>
            </w:r>
          </w:p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Межпредметные связи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Оборудование 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Проектор,  ПК, раздаточный материал, презентация</w:t>
            </w:r>
          </w:p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Формы работы на уроке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фронтальная, индивидуальная, в парах</w:t>
            </w:r>
          </w:p>
          <w:tbl>
            <w:tblPr>
              <w:tblW w:w="1431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03"/>
              <w:gridCol w:w="906"/>
              <w:gridCol w:w="554"/>
              <w:gridCol w:w="3017"/>
              <w:gridCol w:w="1467"/>
              <w:gridCol w:w="1312"/>
              <w:gridCol w:w="1357"/>
              <w:gridCol w:w="1139"/>
              <w:gridCol w:w="1360"/>
              <w:gridCol w:w="1362"/>
              <w:gridCol w:w="1433"/>
            </w:tblGrid>
            <w:tr>
              <w:trPr/>
              <w:tc>
                <w:tcPr>
                  <w:tcW w:w="765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665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Результаты</w:t>
                  </w:r>
                </w:p>
              </w:tc>
            </w:tr>
            <w:tr>
              <w:trPr/>
              <w:tc>
                <w:tcPr>
                  <w:tcW w:w="48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Виды деятельности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Предметные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Личностные</w:t>
                  </w:r>
                </w:p>
              </w:tc>
              <w:tc>
                <w:tcPr>
                  <w:tcW w:w="41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Метапредметные (УУД)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b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Этапы урока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учителя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учащихся</w:t>
                  </w:r>
                </w:p>
              </w:tc>
              <w:tc>
                <w:tcPr>
                  <w:tcW w:w="13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b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b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b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Регулятивные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Познавательные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Коммуникативные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Организационный момент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Приветствие обучающихся.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Историческая справка о производной.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Мы продолжаем изучение темы «Производная», которая широко применяется. Назовите 5 способов применения производной. Что мы уже знаем и умеем? (слайд 1)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Приветствует обучающихся.</w:t>
                  </w:r>
                  <w:r>
                    <w:rPr/>
                    <w:t xml:space="preserve"> </w:t>
                  </w: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Мотивирует обучающихся.</w:t>
                  </w:r>
                  <w:r>
                    <w:rPr/>
                    <w:t xml:space="preserve"> </w:t>
                  </w: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Создает эмоциональный настрой.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Приветствуют преподавателя.</w:t>
                  </w:r>
                  <w:r>
                    <w:rPr/>
                    <w:t xml:space="preserve"> </w:t>
                  </w: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Отвечают на вопросы преподавателя.</w:t>
                  </w:r>
                  <w:r>
                    <w:rPr/>
                    <w:t xml:space="preserve"> </w:t>
                  </w: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Приводят примеры.</w:t>
                  </w:r>
                  <w:r>
                    <w:rPr/>
                    <w:t xml:space="preserve"> </w:t>
                  </w: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Зачитывают историческую справку.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pacing w:lineRule="auto" w:line="360"/>
                    <w:ind w:left="0" w:hanging="0"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</w:t>
                  </w:r>
                  <w:r>
                    <w:rPr>
                      <w:rFonts w:ascii="Times New Roman" w:hAnsi="Times New Roman"/>
                      <w:i w:val="false"/>
                      <w:iCs w:val="false"/>
                      <w:color w:val="000000"/>
                      <w:sz w:val="28"/>
                      <w:szCs w:val="28"/>
                    </w:rPr>
                    <w:t>Производные сложной и обратной функций.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Вторая производная и ее физический смысл.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Ценность образования.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самостоятельно определять цели своего обучения.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 пользоваться различными источниками информации.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владеть приёмами монологической и диалогической речи.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Проверка домашнего задания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Учебник: М.И. Башмаков.  Математика: алгебра и начала математического анализа, геометрия. Гл.9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Комментирует  домашнее задание.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 очереди комментируют</w:t>
                  </w:r>
                </w:p>
              </w:tc>
              <w:tc>
                <w:tcPr>
                  <w:tcW w:w="13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Ценность образования.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Самостоятельное планирование пути достижения целей.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ориентироваться в своей системе знаний и осознавать необходимость нового знания.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владеть приёмами монологической и диалогической речи.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Актуализация субъектного опыта обучающихся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Заполнение таблицы производной (математическое лото), перевернув карточки должно получиться высказывание Конфуция: «Скажи мне— и я забуду, покажи мне — и я запомню, дай мне сделать — и я пойму.» (слайд 2,3)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u w:val="single"/>
                    </w:rPr>
                    <w:t>Устная работа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: 1) Определите знак углового коэффициента касательной , проведенной к графику функции через точки с абсциссой x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, x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,  x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, x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 . Какой угол (острый или тупой) образует эта касательная с осью абсцисс?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2) При каких значениях x выполняется f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(x)&lt;g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(x), если f(x)=sin(x), g(x)=5x+1 ?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3) Две материальные точки движутся прямолинейно по законам s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(t)=t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-6t+2, s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(t)=4t+5. В какой момент времени скорость первой точки в два раза больше скорости второй?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200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en-US"/>
                    </w:rPr>
                    <w:t>4)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Задание «Найди ошибку».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Формулирует задание.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Выполняют задания по карточкам.  Работают в паре.</w:t>
                  </w:r>
                </w:p>
              </w:tc>
              <w:tc>
                <w:tcPr>
                  <w:tcW w:w="13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Ценность образования.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развивать мотивы и интересы своей познавательной деятельности.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определять понятия,  устанавливать аналогии.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работать индивидуально и в группе.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Физкультминутка.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Нарисуй глазами треугольник.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Теперь его переверни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Вершиной вниз.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И вновь глазами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ты по периметру веди.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Рисуй восьмерку вертикально.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Ты головою не крути,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А лишь глазами осторожно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Ты вдоль по линиям води.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И на бочок ее клади.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Теперь следи горизонтально,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И в центре ты остановись.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Зажмурься крепко, не ленись.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Глаза откроем, наконец.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Зарядка окончена.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lineRule="auto" w:line="360" w:beforeAutospacing="0" w:before="0" w:afterAutospacing="0" w:after="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rStyle w:val="Strong"/>
                      <w:b w:val="false"/>
                      <w:bCs/>
                      <w:sz w:val="28"/>
                      <w:szCs w:val="28"/>
                    </w:rPr>
                    <w:t>Ты – молодец!</w:t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Обучающийся проводит гимнастику для глаз.</w:t>
                  </w:r>
                </w:p>
              </w:tc>
              <w:tc>
                <w:tcPr>
                  <w:tcW w:w="13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Ценность здоровья.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корректировать свои действия в соответствии с изменяющейся ситуацией.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 договариваться с людьми.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Применение изученного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bCs w:val="false"/>
                      <w:i w:val="false"/>
                      <w:iCs w:val="false"/>
                      <w:sz w:val="28"/>
                      <w:szCs w:val="28"/>
                      <w:u w:val="none"/>
                    </w:rPr>
                    <w:t>Работа в группах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lineRule="auto" w:line="360" w:before="0" w:after="0"/>
                    <w:ind w:left="0" w:hanging="36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1) Построить график производной   </w:t>
                  </w: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  <m:r>
                      <w:rPr>
                        <w:rFonts w:ascii="Cambria Math" w:hAnsi="Cambria Math"/>
                      </w:rPr>
                      <m:t xml:space="preserve">=</m:t>
                    </m:r>
                    <m:rad>
                      <m:radPr>
                        <m:degHide m:val="1"/>
                      </m:radPr>
                      <m:deg/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rad>
                  </m:oMath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1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lineRule="auto" w:line="360" w:before="0" w:after="0"/>
                    <w:ind w:left="0" w:hanging="36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2) Построить график производной </w:t>
                  </w: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  <m:r>
                      <w:rPr>
                        <w:rFonts w:ascii="Cambria Math" w:hAnsi="Cambria Math"/>
                      </w:rPr>
                      <m:t xml:space="preserve">=</m:t>
                    </m:r>
                    <m:rad>
                      <m:radPr>
                        <m:degHide m:val="1"/>
                      </m:radPr>
                      <m:deg/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rad>
                  </m:oMath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+1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lineRule="auto" w:line="360" w:before="0" w:after="0"/>
                    <w:ind w:left="0" w:hanging="36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3) Построить график производной </w:t>
                  </w: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  <m:r>
                      <w:rPr>
                        <w:rFonts w:ascii="Cambria Math" w:hAnsi="Cambria Math"/>
                      </w:rPr>
                      <m:t xml:space="preserve">=</m:t>
                    </m:r>
                    <m:rad>
                      <m:radPr>
                        <m:degHide m:val="1"/>
                      </m:radPr>
                      <m:deg/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rad>
                  </m:oMath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+ </w:t>
                  </w:r>
                  <w:r>
                    <w:rPr/>
                  </w:r>
                  <m:oMath xmlns:m="http://schemas.openxmlformats.org/officeDocument/2006/math">
                    <m:rad>
                      <m:radPr>
                        <m:degHide m:val="1"/>
                      </m:radPr>
                      <m:deg/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+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rad>
                  </m:oMath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pacing w:lineRule="auto" w:line="360" w:before="0" w:after="0"/>
                    <w:ind w:left="0" w:hanging="36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4) Построить график производной </w:t>
                  </w: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  <m:r>
                      <w:rPr>
                        <w:rFonts w:ascii="Cambria Math" w:hAnsi="Cambria Math"/>
                      </w:rPr>
                      <m:t xml:space="preserve">=</m:t>
                    </m:r>
                    <m:rad>
                      <m:radPr>
                        <m:degHide m:val="1"/>
                      </m:radPr>
                      <m:deg/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+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ad>
                      <m:radPr>
                        <m:degHide m:val="1"/>
                      </m:radPr>
                      <m:deg/>
                      <m:e>
                        <m:sSup>
                          <m:e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sup>
                        </m:sSup>
                      </m:e>
                    </m:rad>
                  </m:oMath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Организует обсуждение способов решения.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Выполняют упражнение в тетради.</w:t>
                  </w:r>
                </w:p>
              </w:tc>
              <w:tc>
                <w:tcPr>
                  <w:tcW w:w="13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Ценность целостного мировоззрения.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Самостоятельное планирование пути достижения целей.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создавать, применять и преобразовывать знаки и символы, модели и схемы для решения учебных и познавательных задач.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владеть приёмами монологической и диалогической речи.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Контроль и самоконтроль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2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Самостоятельная работа</w:t>
                    <w:br/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u w:val="single"/>
                    </w:rPr>
                    <w:t>Вариант 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 xml:space="preserve">1. Материальная точка движется прямолинейно по закону x(t)=6t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-48t+17 (где x — расстояние от точки отсчета в метрах, t — время в секундах, измеренное с начала движения). Найдите ее скорость (в м/с) в момент времени t = 9 с.</w:t>
                    <w:br/>
                    <w:t xml:space="preserve">2. Найдите производную функции   y = x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 xml:space="preserve">10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+ sin 2x</w:t>
                    <w:br/>
                    <w:t>3. f(x) = 2cos x, g(x) =</w:t>
                  </w:r>
                  <w:r>
                    <w:rPr/>
                  </w:r>
                  <m:oMath xmlns:m="http://schemas.openxmlformats.org/officeDocument/2006/math">
                    <m:rad>
                      <m:radPr>
                        <m:degHide m:val="1"/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7</m:t>
                    </m:r>
                  </m:oMath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. Определите, при каких значениях переменной x верно равенство f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(x)=g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(x)?</w:t>
                    <w:br/>
                    <w:t xml:space="preserve">4. y =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cos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(2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π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/3)  , y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π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/6)=?</w:t>
                    <w:br/>
                    <w:t>5. Решите уравнение f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(x) = 0, если f(x) = cos5x cos 3x + sin5x sin3x - x</w:t>
                    <w:br/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u w:val="single"/>
                    </w:rPr>
                    <w:t>Вариант 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  <w:t>1. Материальная точка движется прямолинейно по закону  x(t)=0,5t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-3t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+2t   (где x — расстояние от точки отсчета в метрах, t — время в секундах, измеренное с начала движения). Найдите ее скорость в (м/с) в момент времени t = 6 с.</w:t>
                    <w:br/>
                    <w:t>2. Найдите производную функции  y = 5x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- cos 3x</w:t>
                    <w:br/>
                    <w:t>3. f(x) = sin 2x, g(x) = 2x+3.Определите,  при каких значениях переменной x верно равенство f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(x)=g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(x)?</w:t>
                    <w:br/>
                    <w:t>4. y =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sin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(3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+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π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/4)  , y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(0)=?</w:t>
                    <w:br/>
                    <w:t>5. Решите уравнение f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(x) = 0, если  f(x) = sin4x cosx – cos4x sinx +1,5x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Формулирует задание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Выполняют задания по карточкам.</w:t>
                  </w:r>
                </w:p>
              </w:tc>
              <w:tc>
                <w:tcPr>
                  <w:tcW w:w="13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Ценность целостного мировоззрения.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оценивать правильность  выполнения учебной задачи, собственные возможности её решения.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 работать с текстом, таблицей, схемой, графиками, иллюстрациями и др.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работать индивидуально и в группе.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Домашнее задание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bCs w:val="false"/>
                      <w:i w:val="false"/>
                      <w:iCs w:val="false"/>
                      <w:sz w:val="28"/>
                      <w:szCs w:val="28"/>
                      <w:u w:val="none"/>
                    </w:rPr>
                    <w:t>Домашнее задание  (6б-«5», 4,5б-«4», 3б-«3»)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1)Докажите тождество: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instrText xml:space="preserve">QUOTE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end"/>
                  </w:r>
                  <w:r>
                    <w:rPr/>
                  </w:r>
                  <m:oMath xmlns:m="http://schemas.openxmlformats.org/officeDocument/2006/math"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den>
                    </m:f>
                  </m:oMath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/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(3)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)    , если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) =  </w:t>
                  </w:r>
                  <w:r>
                    <w:rPr/>
                  </w:r>
                  <m:oMath xmlns:m="http://schemas.openxmlformats.org/officeDocument/2006/math"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/>
                    </m:f>
                  </m:oMath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(1 б.)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2) Решите уравнение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instrText xml:space="preserve">QUOTE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 =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0,  если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) = </w:t>
                  </w:r>
                  <w:r>
                    <w:rPr/>
                  </w:r>
                  <m:oMath xmlns:m="http://schemas.openxmlformats.org/officeDocument/2006/math">
                    <m:rad>
                      <m:radPr>
                        <m:degHide m:val="1"/>
                      </m:radPr>
                      <m:deg/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f>
                          <m:num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 xml:space="preserve">243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x</m:t>
                            </m:r>
                          </m:den>
                        </m:f>
                      </m:e>
                    </m:rad>
                  </m:oMath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(2б.)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3)  Решите уравнения 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)))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instrText xml:space="preserve">QUOTE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=0 и 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)))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instrText xml:space="preserve">QUOTE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= 0, если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) =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) = </w:t>
                  </w:r>
                  <w:r>
                    <w:rPr/>
                  </w:r>
                  <m:oMath xmlns:m="http://schemas.openxmlformats.org/officeDocument/2006/math"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den>
                    </m:f>
                  </m:oMath>
                  <w:r>
                    <w:fldChar w:fldCharType="begin"/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instrText xml:space="preserve">QUOTE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  <w:rFonts w:ascii="Times New Roman" w:hAnsi="Times New Roman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(3б.)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Комментирует  домашнее задание.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Высказывают свое мнение.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Ценность образования.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понять свои  интересы, увидеть проблему, задачу. выразить её словесно.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ориентироваться в своей системе знаний и осознавать необходимость нового знания.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формулировать, аргументировать и отстаивать своё мнение.</w:t>
                  </w:r>
                </w:p>
              </w:tc>
            </w:tr>
            <w:tr>
              <w:trPr/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Рефлексия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Организует беседу, связывая результаты урока с его целями.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Осуществляют предварительную оценку.</w:t>
                  </w:r>
                </w:p>
              </w:tc>
              <w:tc>
                <w:tcPr>
                  <w:tcW w:w="13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Ценность образования.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Владение основами самоконтроля,  самооценки.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анализировать, обобщать, классифицировать, самостоятельно выбирать основания и критерии для классификации.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Умение осознанно использовать речевые средства.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0"/>
              <w:ind w:firstLine="851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47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5139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ed5139"/>
    <w:rPr>
      <w:b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d5139"/>
    <w:rPr>
      <w:rFonts w:ascii="Tahoma" w:hAnsi="Tahoma" w:eastAsia="Calibri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6017a0"/>
    <w:rPr>
      <w:color w:val="80808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qFormat/>
    <w:rsid w:val="00ed5139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5139"/>
    <w:pPr>
      <w:spacing w:before="0" w:after="200"/>
      <w:ind w:left="720" w:hanging="0"/>
      <w:contextualSpacing/>
    </w:pPr>
    <w:rPr>
      <w:rFonts w:eastAsia="Times New Roma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d51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LibreOffice/7.3.0.3$Windows_X86_64 LibreOffice_project/0f246aa12d0eee4a0f7adcefbf7c878fc2238db3</Application>
  <AppVersion>15.0000</AppVersion>
  <Pages>12</Pages>
  <Words>999</Words>
  <Characters>6591</Characters>
  <CharactersWithSpaces>7641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2017-05-26T09:20:00Z</dcterms:created>
  <dc:creator>лицей 145</dc:creator>
  <dc:description/>
  <dc:language>ru-RU</dc:language>
  <cp:lastModifiedBy/>
  <dcterms:modified xsi:type="dcterms:W3CDTF">2024-04-12T14:53:09Z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